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Lind Kevin Robert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APNIMED,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 JOHN F. KENNEDY STREET, 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07/30/2026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Apnimed, Inc.</w:t>
              </w:r>
            </w:hyperlink>
            <w:r>
              <w:rPr/>
              <w:t xml:space="preserve"> [ </w:t>
            </w:r>
            <w:r>
              <w:rPr>
                <w:rFonts w:ascii="Times;serif" w:hAnsi="Times;serif"/>
                <w:color w:val="0000FF"/>
                <w:sz w:val="24"/>
                <w:shd w:fill="FFFFFF" w:val="clear"/>
              </w:rPr>
              <w:t>APMD</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590"/>
        <w:gridCol w:w="1222"/>
        <w:gridCol w:w="1125"/>
        <w:gridCol w:w="1302"/>
        <w:gridCol w:w="1141"/>
        <w:gridCol w:w="1257"/>
        <w:gridCol w:w="1217"/>
        <w:gridCol w:w="135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5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4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5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1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03/06/2035</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74,128</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w:t>
            </w:r>
          </w:p>
        </w:tc>
        <w:tc>
          <w:tcPr>
            <w:tcW w:w="12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06/23/2036</w:t>
            </w:r>
          </w:p>
        </w:tc>
        <w:tc>
          <w:tcPr>
            <w:tcW w:w="13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11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1,186,278</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8.15</w:t>
            </w:r>
          </w:p>
        </w:tc>
        <w:tc>
          <w:tcPr>
            <w:tcW w:w="12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25% of the shares subject to such option vest and become exercisable when the Reporting Person completes twelve months of continuous service after March 6, 2025, and the remainder of the shares vest and become exercisable in substantially equal quarterly installments for a period of 36 months thereafter, subject to the Reporting Person's continuous service to the Issuer on each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25% of the shares subject to such option vest and become exercisable when the Reporting Person completes twelve months of continuous service after June 1, 2026 and the remainder of the shares vest and become exercisable in substantially equal monthly installments for a period of 36 months thereafter, subject to the Reporting Person's continuous service to the Issuer on each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/s/Kevin R. Lind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77036" TargetMode="External"/><Relationship Id="rId3" Type="http://schemas.openxmlformats.org/officeDocument/2006/relationships/hyperlink" Target="http://www.sec.gov/cgi-bin/browse-edgar?action=getcompany&amp;CIK=000174564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542</Words>
  <Characters>2943</Characters>
  <CharactersWithSpaces>3425</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